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A17" w:rsidRDefault="00063A17" w:rsidP="00063A17">
      <w:pPr>
        <w:pStyle w:val="KonuBal"/>
      </w:pPr>
      <w:r>
        <w:t>İ  L  A  N</w:t>
      </w:r>
    </w:p>
    <w:p w:rsidR="00063A17" w:rsidRDefault="00063A17" w:rsidP="00063A17">
      <w:pPr>
        <w:jc w:val="both"/>
      </w:pPr>
    </w:p>
    <w:p w:rsidR="00063A17" w:rsidRPr="000E390F" w:rsidRDefault="00063A17" w:rsidP="00063A17">
      <w:pPr>
        <w:autoSpaceDE w:val="0"/>
        <w:autoSpaceDN w:val="0"/>
        <w:adjustRightInd w:val="0"/>
        <w:ind w:firstLine="708"/>
        <w:jc w:val="both"/>
      </w:pPr>
      <w:r w:rsidRPr="001269EB">
        <w:t xml:space="preserve">06.02.2023 tarihli Kahramanmaraş merkezli deprem afetlerinden etkilenen Hatay, Kahramanmaraş, Malatya, Adıyaman, Gaziantep, Diyarbakır, Elazığ, Osmaniye, Şanlıurfa, Adana ve Kilis il merkezleri ve ilçelerinde 7269 sayılı Kanun kapsamında hak sahibi kabul edilen ve </w:t>
      </w:r>
      <w:r w:rsidR="004B2B0B">
        <w:rPr>
          <w:rFonts w:ascii="TimesNewRomanPSMT" w:hAnsi="TimesNewRomanPSMT" w:cs="TimesNewRomanPSMT"/>
        </w:rPr>
        <w:t xml:space="preserve">06.07.2024, 26.10.2024, 30.11.2024 ve 24.01.2025 tarihlerinde </w:t>
      </w:r>
      <w:r w:rsidRPr="001269EB">
        <w:t>yapılan noter kura</w:t>
      </w:r>
      <w:r w:rsidR="000551A9">
        <w:t>ları</w:t>
      </w:r>
      <w:r w:rsidRPr="001269EB">
        <w:t xml:space="preserve"> ile kendilerine konut çıkan vatandaşlarımızın açık borçlandırma işlemleri</w:t>
      </w:r>
      <w:r>
        <w:t>nin</w:t>
      </w:r>
      <w:r w:rsidRPr="001269EB">
        <w:t xml:space="preserve"> </w:t>
      </w:r>
      <w:r w:rsidR="005F694D">
        <w:rPr>
          <w:rFonts w:ascii="TimesNewRomanPSMT" w:hAnsi="TimesNewRomanPSMT" w:cs="TimesNewRomanPSMT"/>
        </w:rPr>
        <w:t xml:space="preserve">20 Mayıs 2025 – 18 Temmuz 2025 </w:t>
      </w:r>
      <w:r>
        <w:t>tarihleri arasında yapılması gerekmektedir.</w:t>
      </w:r>
    </w:p>
    <w:p w:rsidR="00063A17" w:rsidRDefault="00063A17" w:rsidP="00B0793F">
      <w:pPr>
        <w:jc w:val="both"/>
      </w:pPr>
      <w:r w:rsidRPr="008A2203">
        <w:tab/>
      </w:r>
    </w:p>
    <w:p w:rsidR="00063A17" w:rsidRPr="008A2203" w:rsidRDefault="00063A17" w:rsidP="00063A17">
      <w:pPr>
        <w:ind w:firstLine="708"/>
        <w:jc w:val="both"/>
      </w:pPr>
      <w:r>
        <w:t>H</w:t>
      </w:r>
      <w:r w:rsidRPr="001269EB">
        <w:t>ak sahibi kabul edilen ve yapılan noter kurası ile kendilerine konut çıkan vatandaşlarımızın açık borçlandırma işlemleri</w:t>
      </w:r>
      <w:r>
        <w:t>, 7269 sayılı Kanunun 40</w:t>
      </w:r>
      <w:r w:rsidRPr="008A2203">
        <w:t>. maddesi</w:t>
      </w:r>
      <w:r>
        <w:t>ne</w:t>
      </w:r>
      <w:r w:rsidR="00E767CB">
        <w:t xml:space="preserve"> göre</w:t>
      </w:r>
      <w:r w:rsidRPr="008A2203">
        <w:t xml:space="preserve"> yapılacaktır.</w:t>
      </w:r>
    </w:p>
    <w:p w:rsidR="00063A17" w:rsidRDefault="00063A17" w:rsidP="00063A17">
      <w:pPr>
        <w:autoSpaceDE w:val="0"/>
        <w:autoSpaceDN w:val="0"/>
        <w:adjustRightInd w:val="0"/>
        <w:jc w:val="both"/>
      </w:pPr>
    </w:p>
    <w:p w:rsidR="00063A17" w:rsidRDefault="00063A17" w:rsidP="00063A17">
      <w:pPr>
        <w:autoSpaceDE w:val="0"/>
        <w:autoSpaceDN w:val="0"/>
        <w:adjustRightInd w:val="0"/>
        <w:ind w:firstLine="708"/>
        <w:jc w:val="both"/>
        <w:rPr>
          <w:rFonts w:eastAsia="Calibri"/>
        </w:rPr>
      </w:pPr>
      <w:r>
        <w:t xml:space="preserve"> S</w:t>
      </w:r>
      <w:r w:rsidRPr="001269EB">
        <w:t xml:space="preserve">öz konusu borçlandırma işlemlerinin yapılabilmesi için, kurada konut çıkan hak sahiplerine </w:t>
      </w:r>
      <w:r w:rsidRPr="001269EB">
        <w:rPr>
          <w:rFonts w:eastAsia="Calibri"/>
        </w:rPr>
        <w:t>borçlandırma işlemleri başlamadan önce mahallinde yerel basın, internet, SMS</w:t>
      </w:r>
      <w:r w:rsidR="005B11A5">
        <w:rPr>
          <w:rFonts w:eastAsia="Calibri"/>
        </w:rPr>
        <w:t>, tebligat</w:t>
      </w:r>
      <w:r w:rsidRPr="001269EB">
        <w:rPr>
          <w:rFonts w:eastAsia="Calibri"/>
        </w:rPr>
        <w:t xml:space="preserve"> vb. yollarla duyuru yapılarak verilecek 60 günlük yasal süred</w:t>
      </w:r>
      <w:r>
        <w:rPr>
          <w:rFonts w:eastAsia="Calibri"/>
        </w:rPr>
        <w:t>en haberdar olmaları sağlanmalıdır.</w:t>
      </w:r>
    </w:p>
    <w:p w:rsidR="00063A17" w:rsidRDefault="00063A17" w:rsidP="00063A17">
      <w:pPr>
        <w:autoSpaceDE w:val="0"/>
        <w:autoSpaceDN w:val="0"/>
        <w:adjustRightInd w:val="0"/>
        <w:ind w:firstLine="708"/>
        <w:jc w:val="both"/>
        <w:rPr>
          <w:rFonts w:eastAsia="Calibri"/>
        </w:rPr>
      </w:pPr>
    </w:p>
    <w:p w:rsidR="00063A17" w:rsidRPr="00C75E0D" w:rsidRDefault="00063A17" w:rsidP="00063A17">
      <w:pPr>
        <w:autoSpaceDE w:val="0"/>
        <w:autoSpaceDN w:val="0"/>
        <w:adjustRightInd w:val="0"/>
        <w:ind w:firstLine="708"/>
        <w:jc w:val="both"/>
        <w:rPr>
          <w:rFonts w:eastAsia="Calibri"/>
        </w:rPr>
      </w:pPr>
      <w:r>
        <w:rPr>
          <w:rFonts w:eastAsia="Calibri"/>
        </w:rPr>
        <w:t xml:space="preserve">Bu kapsamda; borçlandırma işlemlerinin etkin ve verimli bir şekilde koordinasyonunun sağlanması amacıyla söz konusu il ve ilçelerde </w:t>
      </w:r>
      <w:r w:rsidRPr="001269EB">
        <w:rPr>
          <w:rFonts w:eastAsia="Calibri"/>
        </w:rPr>
        <w:t>yeteri kadar borçlandırma senedi bulundurulması, banka ve AFAD personeli görevlendirilmesi,</w:t>
      </w:r>
      <w:r>
        <w:rPr>
          <w:rFonts w:eastAsia="Calibri"/>
        </w:rPr>
        <w:t xml:space="preserve"> konut teslimi için tebligat yapılanlardan borçlandırma senedine imza atmayan hak sahibine konut teslim edilmemesi, </w:t>
      </w:r>
      <w:r w:rsidRPr="001269EB">
        <w:rPr>
          <w:rFonts w:eastAsia="Calibri"/>
        </w:rPr>
        <w:t xml:space="preserve">7269 sayılı Kanunun 3177 sayılı Kanunla değişik 40. maddesine göre </w:t>
      </w:r>
      <w:r>
        <w:rPr>
          <w:rFonts w:eastAsia="Calibri"/>
        </w:rPr>
        <w:t xml:space="preserve">60 günlük yasal sürede borçlandırma işlemlerini yapmayan hak sahiplerinin hak sahipliklerinin iptal edilmesi </w:t>
      </w:r>
      <w:r w:rsidRPr="001269EB">
        <w:t>gerekmektedir.</w:t>
      </w:r>
    </w:p>
    <w:p w:rsidR="00063A17" w:rsidRPr="008A2203" w:rsidRDefault="00063A17" w:rsidP="00063A17">
      <w:pPr>
        <w:jc w:val="both"/>
      </w:pPr>
    </w:p>
    <w:p w:rsidR="00063A17" w:rsidRPr="008A2203" w:rsidRDefault="00063A17" w:rsidP="00063A17">
      <w:pPr>
        <w:ind w:left="705"/>
        <w:jc w:val="both"/>
      </w:pPr>
    </w:p>
    <w:p w:rsidR="00063A17" w:rsidRPr="008A2203" w:rsidRDefault="00063A17" w:rsidP="00063A17">
      <w:pPr>
        <w:ind w:left="705"/>
        <w:jc w:val="both"/>
        <w:rPr>
          <w:b/>
          <w:u w:val="single"/>
        </w:rPr>
      </w:pPr>
      <w:r w:rsidRPr="008A2203">
        <w:rPr>
          <w:b/>
          <w:u w:val="single"/>
        </w:rPr>
        <w:t>HAK SAHİPLERİNİN BORÇLANDIRILMASI</w:t>
      </w:r>
    </w:p>
    <w:p w:rsidR="00063A17" w:rsidRPr="008A2203" w:rsidRDefault="00063A17" w:rsidP="00063A17">
      <w:pPr>
        <w:ind w:left="705"/>
        <w:jc w:val="both"/>
        <w:rPr>
          <w:b/>
          <w:u w:val="single"/>
        </w:rPr>
      </w:pPr>
    </w:p>
    <w:p w:rsidR="00063A17" w:rsidRPr="008A2203" w:rsidRDefault="00063A17" w:rsidP="00A3224C">
      <w:pPr>
        <w:numPr>
          <w:ilvl w:val="0"/>
          <w:numId w:val="1"/>
        </w:numPr>
        <w:tabs>
          <w:tab w:val="clear" w:pos="1065"/>
          <w:tab w:val="num" w:pos="0"/>
          <w:tab w:val="left" w:pos="1260"/>
        </w:tabs>
        <w:spacing w:line="360" w:lineRule="auto"/>
        <w:ind w:left="0" w:firstLine="902"/>
        <w:jc w:val="both"/>
      </w:pPr>
      <w:r w:rsidRPr="008A2203">
        <w:t xml:space="preserve">Başkanlığımızca ihale ve emanet usulü ile yeni konut yapılacaklar veya  Evini Yapana Yardım yöntemine göre konut yapılacaklara konut kredisi açılarak, kredisi 20 yıl vadeli ve faizsizdir. </w:t>
      </w:r>
    </w:p>
    <w:p w:rsidR="00063A17" w:rsidRPr="008A2203" w:rsidRDefault="00063A17" w:rsidP="00A3224C">
      <w:pPr>
        <w:numPr>
          <w:ilvl w:val="0"/>
          <w:numId w:val="1"/>
        </w:numPr>
        <w:tabs>
          <w:tab w:val="clear" w:pos="1065"/>
          <w:tab w:val="num" w:pos="0"/>
          <w:tab w:val="left" w:pos="1260"/>
        </w:tabs>
        <w:spacing w:line="360" w:lineRule="auto"/>
        <w:ind w:left="0" w:firstLine="902"/>
        <w:jc w:val="both"/>
      </w:pPr>
      <w:r w:rsidRPr="008A2203">
        <w:t>Orta hasarlı konutları için onarım yardımı yapı</w:t>
      </w:r>
      <w:r w:rsidR="005369B3">
        <w:t xml:space="preserve">lacakların kredisi 10 yıl </w:t>
      </w:r>
      <w:r w:rsidRPr="008A2203">
        <w:t>vadeli ve faizsizdir.</w:t>
      </w:r>
    </w:p>
    <w:p w:rsidR="00063A17" w:rsidRDefault="00063A17" w:rsidP="00A3224C">
      <w:pPr>
        <w:numPr>
          <w:ilvl w:val="0"/>
          <w:numId w:val="1"/>
        </w:numPr>
        <w:tabs>
          <w:tab w:val="clear" w:pos="1065"/>
          <w:tab w:val="num" w:pos="0"/>
          <w:tab w:val="left" w:pos="1260"/>
        </w:tabs>
        <w:spacing w:line="360" w:lineRule="auto"/>
        <w:ind w:left="0" w:firstLine="902"/>
        <w:jc w:val="both"/>
      </w:pPr>
      <w:r w:rsidRPr="008A2203">
        <w:t>Yeni işyeri yapılacaklar için kredisi yıllık % 4 faizli ve 10 yıl vadeli olarak, 7269 sayılı Kanunun 40. maddesine göre borçlandırılacaktır.</w:t>
      </w:r>
    </w:p>
    <w:p w:rsidR="00063A17" w:rsidRPr="008A2203" w:rsidRDefault="00063A17" w:rsidP="00A3224C">
      <w:pPr>
        <w:numPr>
          <w:ilvl w:val="0"/>
          <w:numId w:val="1"/>
        </w:numPr>
        <w:tabs>
          <w:tab w:val="clear" w:pos="1065"/>
          <w:tab w:val="num" w:pos="0"/>
          <w:tab w:val="left" w:pos="1260"/>
        </w:tabs>
        <w:spacing w:line="360" w:lineRule="auto"/>
        <w:ind w:left="0" w:firstLine="902"/>
        <w:jc w:val="both"/>
      </w:pPr>
      <w:r>
        <w:t>Mülk sahibi</w:t>
      </w:r>
      <w:r w:rsidRPr="008A2203">
        <w:t xml:space="preserve"> ebeveynleri vefat etmiş, reşit olmayan kişiler için velisi veya vasisi tarafından </w:t>
      </w:r>
      <w:r>
        <w:t>borçlandırma işlemleri yapılabilece</w:t>
      </w:r>
      <w:r w:rsidRPr="008A2203">
        <w:t>ktir.</w:t>
      </w:r>
    </w:p>
    <w:p w:rsidR="00063A17" w:rsidRPr="008A2203" w:rsidRDefault="00063A17" w:rsidP="00063A17">
      <w:pPr>
        <w:tabs>
          <w:tab w:val="left" w:pos="900"/>
        </w:tabs>
        <w:jc w:val="both"/>
      </w:pPr>
    </w:p>
    <w:p w:rsidR="00063A17" w:rsidRPr="008A2203" w:rsidRDefault="00063A17" w:rsidP="00063A17">
      <w:pPr>
        <w:jc w:val="both"/>
      </w:pPr>
    </w:p>
    <w:p w:rsidR="00063A17" w:rsidRPr="009E0CC2" w:rsidRDefault="00063A17" w:rsidP="00063A17">
      <w:pPr>
        <w:ind w:left="5664"/>
        <w:jc w:val="both"/>
        <w:rPr>
          <w:b/>
        </w:rPr>
      </w:pPr>
      <w:r>
        <w:rPr>
          <w:b/>
        </w:rPr>
        <w:t xml:space="preserve">        </w:t>
      </w:r>
    </w:p>
    <w:p w:rsidR="00063A17" w:rsidRPr="00B1182D" w:rsidRDefault="00063A17" w:rsidP="00063A17">
      <w:pPr>
        <w:tabs>
          <w:tab w:val="left" w:pos="900"/>
        </w:tabs>
        <w:jc w:val="both"/>
        <w:rPr>
          <w:rFonts w:ascii="Calibri" w:hAnsi="Calibri" w:cs="Calibri"/>
          <w:sz w:val="20"/>
        </w:rPr>
      </w:pPr>
      <w:r w:rsidRPr="009E0CC2">
        <w:rPr>
          <w:b/>
        </w:rPr>
        <w:t xml:space="preserve">  </w:t>
      </w:r>
      <w:r w:rsidRPr="009E0CC2">
        <w:rPr>
          <w:b/>
        </w:rPr>
        <w:tab/>
      </w:r>
      <w:r w:rsidRPr="009E0CC2">
        <w:rPr>
          <w:b/>
        </w:rPr>
        <w:tab/>
      </w:r>
      <w:r w:rsidRPr="009E0CC2">
        <w:rPr>
          <w:b/>
        </w:rPr>
        <w:tab/>
      </w:r>
      <w:r w:rsidRPr="009E0CC2">
        <w:rPr>
          <w:b/>
        </w:rPr>
        <w:tab/>
      </w:r>
      <w:r w:rsidRPr="009E0CC2">
        <w:rPr>
          <w:b/>
        </w:rPr>
        <w:tab/>
      </w:r>
      <w:r w:rsidRPr="009E0CC2">
        <w:rPr>
          <w:b/>
        </w:rPr>
        <w:tab/>
      </w:r>
      <w:r w:rsidRPr="009E0CC2">
        <w:rPr>
          <w:b/>
        </w:rPr>
        <w:tab/>
      </w:r>
      <w:r w:rsidRPr="009E0CC2">
        <w:rPr>
          <w:b/>
        </w:rPr>
        <w:tab/>
      </w:r>
      <w:r w:rsidRPr="009E0CC2">
        <w:rPr>
          <w:b/>
        </w:rPr>
        <w:tab/>
      </w:r>
      <w:r>
        <w:rPr>
          <w:b/>
        </w:rPr>
        <w:t xml:space="preserve">           </w:t>
      </w:r>
    </w:p>
    <w:p w:rsidR="00063A17" w:rsidRDefault="00063A17" w:rsidP="00063A17">
      <w:pPr>
        <w:tabs>
          <w:tab w:val="left" w:pos="900"/>
        </w:tabs>
        <w:jc w:val="both"/>
        <w:rPr>
          <w:b/>
          <w:bCs/>
        </w:rPr>
      </w:pPr>
      <w:r>
        <w:rPr>
          <w:b/>
          <w:u w:val="single"/>
        </w:rPr>
        <w:t>B</w:t>
      </w:r>
      <w:r w:rsidRPr="008A2203">
        <w:rPr>
          <w:b/>
          <w:u w:val="single"/>
        </w:rPr>
        <w:t>orçlandırma süresi:</w:t>
      </w:r>
      <w:r w:rsidRPr="008A2203">
        <w:rPr>
          <w:b/>
          <w:bCs/>
        </w:rPr>
        <w:t xml:space="preserve">        </w:t>
      </w:r>
    </w:p>
    <w:p w:rsidR="00063A17" w:rsidRPr="008A2203" w:rsidRDefault="00063A17" w:rsidP="00063A17">
      <w:pPr>
        <w:tabs>
          <w:tab w:val="left" w:pos="900"/>
        </w:tabs>
        <w:jc w:val="both"/>
        <w:rPr>
          <w:b/>
          <w:bCs/>
        </w:rPr>
      </w:pPr>
      <w:r w:rsidRPr="008A2203">
        <w:rPr>
          <w:b/>
          <w:bCs/>
        </w:rPr>
        <w:tab/>
      </w:r>
      <w:r w:rsidRPr="008A2203">
        <w:rPr>
          <w:b/>
          <w:bCs/>
        </w:rPr>
        <w:tab/>
      </w:r>
      <w:r w:rsidRPr="008A2203">
        <w:rPr>
          <w:b/>
          <w:bCs/>
        </w:rPr>
        <w:tab/>
      </w:r>
      <w:r w:rsidRPr="008A2203">
        <w:rPr>
          <w:b/>
          <w:bCs/>
        </w:rPr>
        <w:tab/>
      </w:r>
      <w:r w:rsidRPr="008A2203">
        <w:rPr>
          <w:b/>
          <w:bCs/>
        </w:rPr>
        <w:tab/>
        <w:t xml:space="preserve">        </w:t>
      </w:r>
      <w:r w:rsidRPr="008A2203">
        <w:rPr>
          <w:b/>
        </w:rPr>
        <w:t xml:space="preserve"> </w:t>
      </w:r>
    </w:p>
    <w:p w:rsidR="001F6217" w:rsidRDefault="00B67062" w:rsidP="00063A17">
      <w:pPr>
        <w:tabs>
          <w:tab w:val="left" w:pos="900"/>
        </w:tabs>
        <w:jc w:val="both"/>
        <w:rPr>
          <w:b/>
          <w:sz w:val="28"/>
        </w:rPr>
      </w:pPr>
      <w:r>
        <w:rPr>
          <w:b/>
        </w:rPr>
        <w:t>Başlama Tarihi:</w:t>
      </w:r>
      <w:r w:rsidR="00044F25">
        <w:rPr>
          <w:b/>
          <w:sz w:val="28"/>
          <w:szCs w:val="28"/>
        </w:rPr>
        <w:t>2</w:t>
      </w:r>
      <w:r w:rsidR="00A2695E">
        <w:rPr>
          <w:b/>
          <w:sz w:val="28"/>
          <w:szCs w:val="28"/>
        </w:rPr>
        <w:t>0</w:t>
      </w:r>
      <w:r w:rsidR="00044F25">
        <w:rPr>
          <w:b/>
          <w:sz w:val="28"/>
        </w:rPr>
        <w:t>/</w:t>
      </w:r>
      <w:r w:rsidR="00A2695E">
        <w:rPr>
          <w:b/>
          <w:sz w:val="28"/>
        </w:rPr>
        <w:t>05</w:t>
      </w:r>
      <w:r w:rsidR="00063A17">
        <w:rPr>
          <w:b/>
          <w:sz w:val="28"/>
        </w:rPr>
        <w:t>/202</w:t>
      </w:r>
      <w:r w:rsidR="00A2695E">
        <w:rPr>
          <w:b/>
          <w:sz w:val="28"/>
        </w:rPr>
        <w:t>5</w:t>
      </w:r>
    </w:p>
    <w:p w:rsidR="00063A17" w:rsidRPr="008A2203" w:rsidRDefault="00063A17" w:rsidP="00063A17">
      <w:pPr>
        <w:tabs>
          <w:tab w:val="left" w:pos="900"/>
        </w:tabs>
        <w:jc w:val="both"/>
        <w:rPr>
          <w:b/>
        </w:rPr>
      </w:pPr>
      <w:r w:rsidRPr="008A2203">
        <w:rPr>
          <w:b/>
        </w:rPr>
        <w:tab/>
      </w:r>
      <w:r w:rsidRPr="008A2203">
        <w:rPr>
          <w:b/>
        </w:rPr>
        <w:tab/>
        <w:t xml:space="preserve">           </w:t>
      </w:r>
      <w:r>
        <w:rPr>
          <w:b/>
        </w:rPr>
        <w:tab/>
      </w:r>
      <w:r>
        <w:rPr>
          <w:b/>
        </w:rPr>
        <w:tab/>
      </w:r>
      <w:r>
        <w:rPr>
          <w:b/>
        </w:rPr>
        <w:tab/>
      </w:r>
      <w:r w:rsidRPr="008A2203">
        <w:rPr>
          <w:b/>
        </w:rPr>
        <w:tab/>
      </w:r>
      <w:r w:rsidRPr="008A2203">
        <w:rPr>
          <w:b/>
        </w:rPr>
        <w:tab/>
      </w:r>
      <w:r w:rsidRPr="008A2203">
        <w:rPr>
          <w:b/>
        </w:rPr>
        <w:tab/>
        <w:t xml:space="preserve">       </w:t>
      </w:r>
    </w:p>
    <w:p w:rsidR="00063A17" w:rsidRPr="008A2203" w:rsidRDefault="00063A17" w:rsidP="00063A17">
      <w:pPr>
        <w:tabs>
          <w:tab w:val="left" w:pos="1260"/>
        </w:tabs>
        <w:rPr>
          <w:b/>
        </w:rPr>
      </w:pPr>
      <w:r w:rsidRPr="008A2203">
        <w:rPr>
          <w:b/>
        </w:rPr>
        <w:t xml:space="preserve">Bitiş Tarihi   </w:t>
      </w:r>
      <w:r>
        <w:rPr>
          <w:b/>
        </w:rPr>
        <w:t xml:space="preserve">    :</w:t>
      </w:r>
      <w:r w:rsidR="00044F25">
        <w:rPr>
          <w:b/>
          <w:sz w:val="28"/>
          <w:szCs w:val="28"/>
        </w:rPr>
        <w:t>1</w:t>
      </w:r>
      <w:r w:rsidR="00A2695E">
        <w:rPr>
          <w:b/>
          <w:sz w:val="28"/>
          <w:szCs w:val="28"/>
        </w:rPr>
        <w:t>8</w:t>
      </w:r>
      <w:r w:rsidR="00044F25">
        <w:rPr>
          <w:b/>
          <w:sz w:val="28"/>
        </w:rPr>
        <w:t>/</w:t>
      </w:r>
      <w:r w:rsidR="00A2695E">
        <w:rPr>
          <w:b/>
          <w:sz w:val="28"/>
        </w:rPr>
        <w:t>07</w:t>
      </w:r>
      <w:r>
        <w:rPr>
          <w:b/>
          <w:sz w:val="28"/>
        </w:rPr>
        <w:t>/202</w:t>
      </w:r>
      <w:r w:rsidR="00975698">
        <w:rPr>
          <w:b/>
          <w:sz w:val="28"/>
        </w:rPr>
        <w:t>5</w:t>
      </w:r>
    </w:p>
    <w:p w:rsidR="00C005DF" w:rsidRDefault="00C005DF"/>
    <w:sectPr w:rsidR="00C005DF" w:rsidSect="0042662D">
      <w:type w:val="continuous"/>
      <w:pgSz w:w="11910" w:h="16840" w:code="9"/>
      <w:pgMar w:top="1134" w:right="1202" w:bottom="567" w:left="1298" w:header="709" w:footer="99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B1222"/>
    <w:multiLevelType w:val="hybridMultilevel"/>
    <w:tmpl w:val="A4F0162A"/>
    <w:lvl w:ilvl="0" w:tplc="1A569C88">
      <w:numFmt w:val="bullet"/>
      <w:lvlText w:val=""/>
      <w:lvlJc w:val="left"/>
      <w:pPr>
        <w:tabs>
          <w:tab w:val="num" w:pos="1065"/>
        </w:tabs>
        <w:ind w:left="1065" w:hanging="360"/>
      </w:pPr>
      <w:rPr>
        <w:rFonts w:ascii="Symbol" w:eastAsia="Times New Roman" w:hAnsi="Symbol"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16cid:durableId="98219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17"/>
    <w:rsid w:val="00044F25"/>
    <w:rsid w:val="000551A9"/>
    <w:rsid w:val="00063A17"/>
    <w:rsid w:val="001F6217"/>
    <w:rsid w:val="003E2E10"/>
    <w:rsid w:val="0042264A"/>
    <w:rsid w:val="0042662D"/>
    <w:rsid w:val="00480491"/>
    <w:rsid w:val="004B2B0B"/>
    <w:rsid w:val="005369B3"/>
    <w:rsid w:val="005B11A5"/>
    <w:rsid w:val="005F694D"/>
    <w:rsid w:val="006233A0"/>
    <w:rsid w:val="008552F7"/>
    <w:rsid w:val="00975698"/>
    <w:rsid w:val="00A2695E"/>
    <w:rsid w:val="00A3224C"/>
    <w:rsid w:val="00B0793F"/>
    <w:rsid w:val="00B67062"/>
    <w:rsid w:val="00C005DF"/>
    <w:rsid w:val="00CB79C5"/>
    <w:rsid w:val="00CE5BC1"/>
    <w:rsid w:val="00E767CB"/>
    <w:rsid w:val="00EE5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0A96"/>
  <w15:chartTrackingRefBased/>
  <w15:docId w15:val="{7E5DF0C1-F43F-4938-9470-6D39A701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63A17"/>
    <w:pPr>
      <w:jc w:val="center"/>
    </w:pPr>
    <w:rPr>
      <w:b/>
      <w:sz w:val="72"/>
      <w:szCs w:val="72"/>
      <w:u w:val="single"/>
    </w:rPr>
  </w:style>
  <w:style w:type="character" w:customStyle="1" w:styleId="KonuBalChar">
    <w:name w:val="Konu Başlığı Char"/>
    <w:basedOn w:val="VarsaylanParagrafYazTipi"/>
    <w:link w:val="KonuBal"/>
    <w:rsid w:val="00063A17"/>
    <w:rPr>
      <w:rFonts w:ascii="Times New Roman" w:eastAsia="Times New Roman" w:hAnsi="Times New Roman" w:cs="Times New Roman"/>
      <w:b/>
      <w:sz w:val="72"/>
      <w:szCs w:val="72"/>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 Gökşen</dc:creator>
  <cp:keywords/>
  <dc:description/>
  <cp:lastModifiedBy>Derya BURAK</cp:lastModifiedBy>
  <cp:revision>8</cp:revision>
  <dcterms:created xsi:type="dcterms:W3CDTF">2025-05-14T06:37:00Z</dcterms:created>
  <dcterms:modified xsi:type="dcterms:W3CDTF">2025-05-28T08:46:00Z</dcterms:modified>
</cp:coreProperties>
</file>